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 koja određuje cenu telefonskog razgovora uzimajući u obzir da je razgovor vikendom 20% jeftiniji          ( izbor:Vikend, Radni dan ostvariti korišćenjem RadioGroup komponente ). Unose se cena razgovora po minuti i trajanje razgovora u sekundama.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437947" cy="3128963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7947" cy="3128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procedure TForm1.RadioGroup1Click(Sender: TObject);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var cmin,csec,uc:real;t:integer;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begin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cmin:=StrToFloat(edit1.text);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t:=StrToInt(edit2.text);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csec:=cmin/60;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uc:=csec*t;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case RadioGroup1.ItemIndex of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0:uc:=csec*t*80/100;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1:uc:=csec*t;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end;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label3.caption:='Cena razgovora je: ' + FloatToStr(uc) +' din.'; 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end;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dodatak: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case RadioGroup1.ItemIndex of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0:begin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   uc:=csec*t*80/100;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   label3.color:=clyellow;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  end;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1:begin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   uc:=csec*t;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   label3.Color:=claqua;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  end;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KA kojom se za uneta tri broja određuje: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njihova suma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proizvod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minimum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Za izbor određene opcije koristit komponenete RadioButton. Rezultat ispisati kao odgovarajuću poruku na ekranu.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766887" cy="2757488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6887" cy="2757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procedure TForm1.Button1Click(Sender: TObject);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 A,B,C,rez,min:real;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begin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A:=StrToFloat(edit1.text);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B:=StrToFloat(edit2.text);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C:=StrToFloat(edit3.text);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RadioButton1.checked then rez:=A+B+C;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RadioButton2.checked then rez:=A*B*C;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RadioButton3.checked then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begin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min:=A;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if B&lt;min then min:=B;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if C&lt;min then min:=C;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rez:=min;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end;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ShowMessage('Rezultat je '+ FloatToStr(rez));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end;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2.png"/><Relationship Id="rId5" Type="http://schemas.openxmlformats.org/officeDocument/2006/relationships/image" Target="media/image03.png"/></Relationships>
</file>